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927" w:type="dxa"/>
        <w:tblInd w:w="-370" w:type="dxa"/>
        <w:tblCellMar>
          <w:left w:w="0" w:type="dxa"/>
          <w:right w:w="0" w:type="dxa"/>
        </w:tblCellMar>
        <w:tblLook w:val="04A0" w:firstRow="1" w:lastRow="0" w:firstColumn="1" w:lastColumn="0" w:noHBand="0" w:noVBand="1"/>
      </w:tblPr>
      <w:tblGrid>
        <w:gridCol w:w="90"/>
        <w:gridCol w:w="3159"/>
        <w:gridCol w:w="10678"/>
      </w:tblGrid>
      <w:tr w:rsidR="0039459F" w:rsidRPr="004B09CF" w:rsidTr="004B09CF">
        <w:trPr>
          <w:trHeight w:val="1001"/>
        </w:trPr>
        <w:tc>
          <w:tcPr>
            <w:tcW w:w="3249" w:type="dxa"/>
            <w:gridSpan w:val="2"/>
            <w:tcBorders>
              <w:top w:val="single" w:sz="8" w:space="0" w:color="FFFFFF"/>
              <w:left w:val="single" w:sz="8" w:space="0" w:color="FFFFFF"/>
              <w:bottom w:val="single" w:sz="24" w:space="0" w:color="FFFFFF"/>
              <w:right w:val="single" w:sz="18" w:space="0" w:color="FFFFFF"/>
            </w:tcBorders>
            <w:shd w:val="clear" w:color="auto" w:fill="auto"/>
            <w:tcMar>
              <w:top w:w="104" w:type="dxa"/>
              <w:left w:w="105" w:type="dxa"/>
              <w:bottom w:w="104" w:type="dxa"/>
              <w:right w:w="105" w:type="dxa"/>
            </w:tcMar>
            <w:hideMark/>
          </w:tcPr>
          <w:p w:rsidR="0039459F" w:rsidRPr="004B09CF" w:rsidRDefault="004B09CF" w:rsidP="0039459F">
            <w:pPr>
              <w:spacing w:after="0" w:line="276" w:lineRule="auto"/>
              <w:rPr>
                <w:rFonts w:ascii="Arial" w:eastAsia="Times New Roman" w:hAnsi="Arial" w:cs="Arial"/>
                <w:sz w:val="32"/>
                <w:szCs w:val="36"/>
              </w:rPr>
            </w:pPr>
            <w:r w:rsidRPr="004B09CF">
              <w:rPr>
                <w:rFonts w:ascii="Arial" w:eastAsia="Times New Roman" w:hAnsi="Arial" w:cs="Arial"/>
                <w:b/>
                <w:bCs/>
                <w:kern w:val="24"/>
                <w:sz w:val="24"/>
                <w:szCs w:val="32"/>
              </w:rPr>
              <w:t xml:space="preserve">  </w:t>
            </w:r>
            <w:r w:rsidR="0039459F" w:rsidRPr="004B09CF">
              <w:rPr>
                <w:rFonts w:ascii="Arial" w:eastAsia="Times New Roman" w:hAnsi="Arial" w:cs="Arial"/>
                <w:b/>
                <w:bCs/>
                <w:kern w:val="24"/>
                <w:sz w:val="24"/>
                <w:szCs w:val="32"/>
              </w:rPr>
              <w:t>Queer</w:t>
            </w:r>
          </w:p>
        </w:tc>
        <w:tc>
          <w:tcPr>
            <w:tcW w:w="10678" w:type="dxa"/>
            <w:tcBorders>
              <w:top w:val="single" w:sz="8" w:space="0" w:color="FFFFFF"/>
              <w:left w:val="single" w:sz="18" w:space="0" w:color="FFFFFF"/>
              <w:bottom w:val="single" w:sz="24" w:space="0" w:color="FFFFFF"/>
              <w:right w:val="single" w:sz="8" w:space="0" w:color="FFFFFF"/>
            </w:tcBorders>
            <w:shd w:val="clear" w:color="auto" w:fill="auto"/>
            <w:tcMar>
              <w:top w:w="104" w:type="dxa"/>
              <w:left w:w="105" w:type="dxa"/>
              <w:bottom w:w="104" w:type="dxa"/>
              <w:right w:w="105" w:type="dxa"/>
            </w:tcMar>
            <w:hideMark/>
          </w:tcPr>
          <w:p w:rsidR="0039459F" w:rsidRPr="004B09CF" w:rsidRDefault="0039459F" w:rsidP="00154A1B">
            <w:pPr>
              <w:spacing w:after="0" w:line="240" w:lineRule="auto"/>
              <w:rPr>
                <w:rFonts w:ascii="Arial" w:eastAsia="Times New Roman" w:hAnsi="Arial" w:cs="Arial"/>
                <w:sz w:val="24"/>
                <w:szCs w:val="28"/>
              </w:rPr>
            </w:pPr>
            <w:r w:rsidRPr="004B09CF">
              <w:rPr>
                <w:rFonts w:ascii="Arial" w:eastAsia="Times New Roman" w:hAnsi="Arial" w:cs="Arial"/>
                <w:kern w:val="24"/>
                <w:sz w:val="24"/>
                <w:szCs w:val="28"/>
              </w:rPr>
              <w:t xml:space="preserve">Umbrella term for identities of those who </w:t>
            </w:r>
            <w:r w:rsidR="00154A1B" w:rsidRPr="004B09CF">
              <w:rPr>
                <w:rFonts w:ascii="Arial" w:eastAsia="Times New Roman" w:hAnsi="Arial" w:cs="Arial"/>
                <w:kern w:val="24"/>
                <w:sz w:val="24"/>
                <w:szCs w:val="28"/>
              </w:rPr>
              <w:t>identify and/or express outside of</w:t>
            </w:r>
            <w:r w:rsidRPr="004B09CF">
              <w:rPr>
                <w:rFonts w:ascii="Arial" w:eastAsia="Times New Roman" w:hAnsi="Arial" w:cs="Arial"/>
                <w:kern w:val="24"/>
                <w:sz w:val="24"/>
                <w:szCs w:val="28"/>
              </w:rPr>
              <w:t xml:space="preserve"> social and cultural norms of gender and sexuality. This term has a complica</w:t>
            </w:r>
            <w:r w:rsidR="00854BF5" w:rsidRPr="004B09CF">
              <w:rPr>
                <w:rFonts w:ascii="Arial" w:eastAsia="Times New Roman" w:hAnsi="Arial" w:cs="Arial"/>
                <w:kern w:val="24"/>
                <w:sz w:val="24"/>
                <w:szCs w:val="28"/>
              </w:rPr>
              <w:t xml:space="preserve">ted history as a reclaimed slur; many people continue to reject this term, while others claim it proudly. </w:t>
            </w:r>
          </w:p>
        </w:tc>
      </w:tr>
      <w:tr w:rsidR="0039459F" w:rsidRPr="004B09CF" w:rsidTr="004B09CF">
        <w:trPr>
          <w:gridBefore w:val="1"/>
          <w:wBefore w:w="90" w:type="dxa"/>
          <w:trHeight w:val="808"/>
        </w:trPr>
        <w:tc>
          <w:tcPr>
            <w:tcW w:w="3159" w:type="dxa"/>
            <w:tcBorders>
              <w:top w:val="single" w:sz="24" w:space="0" w:color="FFFFFF"/>
              <w:left w:val="single" w:sz="8" w:space="0" w:color="FFFFFF"/>
              <w:bottom w:val="single" w:sz="18" w:space="0" w:color="FFFFFF"/>
              <w:right w:val="single" w:sz="18" w:space="0" w:color="FFFFFF"/>
            </w:tcBorders>
            <w:shd w:val="clear" w:color="auto" w:fill="auto"/>
            <w:tcMar>
              <w:top w:w="104" w:type="dxa"/>
              <w:left w:w="105" w:type="dxa"/>
              <w:bottom w:w="104" w:type="dxa"/>
              <w:right w:w="105" w:type="dxa"/>
            </w:tcMar>
            <w:hideMark/>
          </w:tcPr>
          <w:p w:rsidR="0039459F" w:rsidRPr="004B09CF" w:rsidRDefault="0039459F" w:rsidP="0039459F">
            <w:pPr>
              <w:spacing w:after="0" w:line="276" w:lineRule="auto"/>
              <w:rPr>
                <w:rFonts w:ascii="Arial" w:eastAsia="Times New Roman" w:hAnsi="Arial" w:cs="Arial"/>
                <w:sz w:val="24"/>
                <w:szCs w:val="28"/>
              </w:rPr>
            </w:pPr>
            <w:r w:rsidRPr="004B09CF">
              <w:rPr>
                <w:rFonts w:ascii="Arial" w:eastAsia="Times New Roman" w:hAnsi="Arial" w:cs="Arial"/>
                <w:b/>
                <w:bCs/>
                <w:kern w:val="24"/>
                <w:sz w:val="24"/>
                <w:szCs w:val="28"/>
              </w:rPr>
              <w:t xml:space="preserve">Transgender </w:t>
            </w:r>
          </w:p>
        </w:tc>
        <w:tc>
          <w:tcPr>
            <w:tcW w:w="10678" w:type="dxa"/>
            <w:tcBorders>
              <w:top w:val="single" w:sz="24" w:space="0" w:color="FFFFFF"/>
              <w:left w:val="single" w:sz="18" w:space="0" w:color="FFFFFF"/>
              <w:bottom w:val="single" w:sz="18" w:space="0" w:color="FFFFFF"/>
              <w:right w:val="single" w:sz="8" w:space="0" w:color="FFFFFF"/>
            </w:tcBorders>
            <w:shd w:val="clear" w:color="auto" w:fill="auto"/>
            <w:tcMar>
              <w:top w:w="104" w:type="dxa"/>
              <w:left w:w="105" w:type="dxa"/>
              <w:bottom w:w="104" w:type="dxa"/>
              <w:right w:w="105" w:type="dxa"/>
            </w:tcMar>
            <w:hideMark/>
          </w:tcPr>
          <w:p w:rsidR="0039459F" w:rsidRPr="004B09CF" w:rsidRDefault="0039459F" w:rsidP="0039459F">
            <w:pPr>
              <w:spacing w:after="0" w:line="240" w:lineRule="auto"/>
              <w:rPr>
                <w:rFonts w:ascii="Arial" w:eastAsia="Times New Roman" w:hAnsi="Arial" w:cs="Arial"/>
                <w:sz w:val="24"/>
                <w:szCs w:val="28"/>
              </w:rPr>
            </w:pPr>
            <w:r w:rsidRPr="004B09CF">
              <w:rPr>
                <w:rFonts w:ascii="Arial" w:eastAsia="Calibri" w:hAnsi="Arial" w:cs="Times New Roman"/>
                <w:kern w:val="24"/>
                <w:sz w:val="24"/>
                <w:szCs w:val="28"/>
              </w:rPr>
              <w:t xml:space="preserve">Umbrella term for many gender identities of </w:t>
            </w:r>
            <w:r w:rsidRPr="004B09CF">
              <w:rPr>
                <w:rFonts w:ascii="Arial" w:eastAsia="Times New Roman" w:hAnsi="Arial" w:cs="Arial"/>
                <w:kern w:val="24"/>
                <w:sz w:val="24"/>
                <w:szCs w:val="28"/>
              </w:rPr>
              <w:t>those who do not identify or exclusively identify with the gender associated with one’s sex assigned at birth.</w:t>
            </w:r>
            <w:r w:rsidR="00154A1B" w:rsidRPr="004B09CF">
              <w:rPr>
                <w:rFonts w:ascii="Arial" w:eastAsia="Times New Roman" w:hAnsi="Arial" w:cs="Arial"/>
                <w:kern w:val="24"/>
                <w:sz w:val="24"/>
                <w:szCs w:val="28"/>
              </w:rPr>
              <w:t xml:space="preserve"> Ex: Trans man, trans woman, </w:t>
            </w:r>
            <w:proofErr w:type="spellStart"/>
            <w:r w:rsidR="00154A1B" w:rsidRPr="004B09CF">
              <w:rPr>
                <w:rFonts w:ascii="Arial" w:eastAsia="Times New Roman" w:hAnsi="Arial" w:cs="Arial"/>
                <w:kern w:val="24"/>
                <w:sz w:val="24"/>
                <w:szCs w:val="28"/>
              </w:rPr>
              <w:t>genderfluid</w:t>
            </w:r>
            <w:proofErr w:type="spellEnd"/>
            <w:r w:rsidR="00154A1B" w:rsidRPr="004B09CF">
              <w:rPr>
                <w:rFonts w:ascii="Arial" w:eastAsia="Times New Roman" w:hAnsi="Arial" w:cs="Arial"/>
                <w:kern w:val="24"/>
                <w:sz w:val="24"/>
                <w:szCs w:val="28"/>
              </w:rPr>
              <w:t xml:space="preserve">, </w:t>
            </w:r>
            <w:proofErr w:type="spellStart"/>
            <w:r w:rsidR="00154A1B" w:rsidRPr="004B09CF">
              <w:rPr>
                <w:rFonts w:ascii="Arial" w:eastAsia="Times New Roman" w:hAnsi="Arial" w:cs="Arial"/>
                <w:kern w:val="24"/>
                <w:sz w:val="24"/>
                <w:szCs w:val="28"/>
              </w:rPr>
              <w:t>agender</w:t>
            </w:r>
            <w:proofErr w:type="spellEnd"/>
            <w:r w:rsidR="00154A1B" w:rsidRPr="004B09CF">
              <w:rPr>
                <w:rFonts w:ascii="Arial" w:eastAsia="Times New Roman" w:hAnsi="Arial" w:cs="Arial"/>
                <w:kern w:val="24"/>
                <w:sz w:val="24"/>
                <w:szCs w:val="28"/>
              </w:rPr>
              <w:t xml:space="preserve">, etc. </w:t>
            </w:r>
          </w:p>
        </w:tc>
      </w:tr>
      <w:tr w:rsidR="0039459F" w:rsidRPr="004B09CF" w:rsidTr="004B09CF">
        <w:trPr>
          <w:gridBefore w:val="1"/>
          <w:wBefore w:w="90" w:type="dxa"/>
          <w:trHeight w:val="868"/>
        </w:trPr>
        <w:tc>
          <w:tcPr>
            <w:tcW w:w="3159" w:type="dxa"/>
            <w:tcBorders>
              <w:top w:val="single" w:sz="18" w:space="0" w:color="FFFFFF"/>
              <w:left w:val="single" w:sz="8" w:space="0" w:color="FFFFFF"/>
              <w:bottom w:val="single" w:sz="18" w:space="0" w:color="FFFFFF"/>
              <w:right w:val="single" w:sz="18" w:space="0" w:color="FFFFFF"/>
            </w:tcBorders>
            <w:shd w:val="clear" w:color="auto" w:fill="auto"/>
            <w:tcMar>
              <w:top w:w="104" w:type="dxa"/>
              <w:left w:w="105" w:type="dxa"/>
              <w:bottom w:w="104" w:type="dxa"/>
              <w:right w:w="105" w:type="dxa"/>
            </w:tcMar>
            <w:hideMark/>
          </w:tcPr>
          <w:p w:rsidR="0039459F" w:rsidRPr="004B09CF" w:rsidRDefault="0039459F" w:rsidP="0039459F">
            <w:pPr>
              <w:spacing w:after="0" w:line="276" w:lineRule="auto"/>
              <w:rPr>
                <w:rFonts w:ascii="Arial" w:eastAsia="Times New Roman" w:hAnsi="Arial" w:cs="Arial"/>
                <w:sz w:val="24"/>
                <w:szCs w:val="28"/>
              </w:rPr>
            </w:pPr>
            <w:r w:rsidRPr="004B09CF">
              <w:rPr>
                <w:rFonts w:ascii="Arial" w:eastAsia="Times New Roman" w:hAnsi="Arial" w:cs="Arial"/>
                <w:b/>
                <w:bCs/>
                <w:kern w:val="24"/>
                <w:sz w:val="24"/>
                <w:szCs w:val="28"/>
              </w:rPr>
              <w:t>Cisgender</w:t>
            </w:r>
          </w:p>
        </w:tc>
        <w:tc>
          <w:tcPr>
            <w:tcW w:w="10678" w:type="dxa"/>
            <w:tcBorders>
              <w:top w:val="single" w:sz="18" w:space="0" w:color="FFFFFF"/>
              <w:left w:val="single" w:sz="18" w:space="0" w:color="FFFFFF"/>
              <w:bottom w:val="single" w:sz="18" w:space="0" w:color="FFFFFF"/>
              <w:right w:val="single" w:sz="8" w:space="0" w:color="FFFFFF"/>
            </w:tcBorders>
            <w:shd w:val="clear" w:color="auto" w:fill="auto"/>
            <w:tcMar>
              <w:top w:w="104" w:type="dxa"/>
              <w:left w:w="105" w:type="dxa"/>
              <w:bottom w:w="104" w:type="dxa"/>
              <w:right w:w="105" w:type="dxa"/>
            </w:tcMar>
            <w:hideMark/>
          </w:tcPr>
          <w:p w:rsidR="0039459F" w:rsidRPr="004B09CF" w:rsidRDefault="0039459F" w:rsidP="00854BF5">
            <w:pPr>
              <w:spacing w:after="0" w:line="240" w:lineRule="auto"/>
              <w:rPr>
                <w:rFonts w:ascii="Arial" w:eastAsia="Times New Roman" w:hAnsi="Arial" w:cs="Arial"/>
                <w:sz w:val="24"/>
                <w:szCs w:val="28"/>
              </w:rPr>
            </w:pPr>
            <w:r w:rsidRPr="004B09CF">
              <w:rPr>
                <w:rFonts w:ascii="Arial" w:eastAsia="Times New Roman" w:hAnsi="Arial" w:cs="Arial"/>
                <w:kern w:val="24"/>
                <w:sz w:val="24"/>
                <w:szCs w:val="28"/>
              </w:rPr>
              <w:t xml:space="preserve">A term for gender identities of those who identify with the gender associated with the sex assigned at birth.  This term was derived from the Latin word meaning “on the same side.” A </w:t>
            </w:r>
            <w:r w:rsidR="00854BF5" w:rsidRPr="004B09CF">
              <w:rPr>
                <w:rFonts w:ascii="Arial" w:eastAsia="Times New Roman" w:hAnsi="Arial" w:cs="Arial"/>
                <w:kern w:val="24"/>
                <w:sz w:val="24"/>
                <w:szCs w:val="28"/>
              </w:rPr>
              <w:t>c</w:t>
            </w:r>
            <w:r w:rsidRPr="004B09CF">
              <w:rPr>
                <w:rFonts w:ascii="Arial" w:eastAsia="Times New Roman" w:hAnsi="Arial" w:cs="Arial"/>
                <w:kern w:val="24"/>
                <w:sz w:val="24"/>
                <w:szCs w:val="28"/>
              </w:rPr>
              <w:t xml:space="preserve">isgender person is not a transgender person.  </w:t>
            </w:r>
          </w:p>
        </w:tc>
      </w:tr>
      <w:tr w:rsidR="004B09CF" w:rsidRPr="004B09CF" w:rsidTr="006946F1">
        <w:trPr>
          <w:gridBefore w:val="1"/>
          <w:wBefore w:w="90" w:type="dxa"/>
          <w:trHeight w:val="769"/>
        </w:trPr>
        <w:tc>
          <w:tcPr>
            <w:tcW w:w="3159" w:type="dxa"/>
            <w:tcBorders>
              <w:top w:val="single" w:sz="18" w:space="0" w:color="FFFFFF"/>
              <w:left w:val="single" w:sz="8" w:space="0" w:color="FFFFFF"/>
              <w:bottom w:val="single" w:sz="18" w:space="0" w:color="FFFFFF"/>
              <w:right w:val="single" w:sz="18" w:space="0" w:color="FFFFFF"/>
            </w:tcBorders>
            <w:shd w:val="clear" w:color="auto" w:fill="auto"/>
            <w:tcMar>
              <w:top w:w="104" w:type="dxa"/>
              <w:left w:w="105" w:type="dxa"/>
              <w:bottom w:w="104" w:type="dxa"/>
              <w:right w:w="105" w:type="dxa"/>
            </w:tcMar>
          </w:tcPr>
          <w:p w:rsidR="004B09CF" w:rsidRPr="004B09CF" w:rsidRDefault="004B09CF" w:rsidP="0039459F">
            <w:pPr>
              <w:spacing w:after="0" w:line="276" w:lineRule="auto"/>
              <w:rPr>
                <w:rFonts w:ascii="Arial" w:eastAsia="Calibri" w:hAnsi="Arial" w:cs="Arial"/>
                <w:b/>
                <w:bCs/>
                <w:kern w:val="24"/>
                <w:sz w:val="24"/>
                <w:szCs w:val="28"/>
              </w:rPr>
            </w:pPr>
            <w:r>
              <w:rPr>
                <w:rFonts w:ascii="Arial" w:eastAsia="Calibri" w:hAnsi="Arial" w:cs="Arial"/>
                <w:b/>
                <w:bCs/>
                <w:kern w:val="24"/>
                <w:sz w:val="24"/>
                <w:szCs w:val="28"/>
              </w:rPr>
              <w:t>Intersex</w:t>
            </w:r>
          </w:p>
        </w:tc>
        <w:tc>
          <w:tcPr>
            <w:tcW w:w="10678" w:type="dxa"/>
            <w:tcBorders>
              <w:top w:val="single" w:sz="18" w:space="0" w:color="FFFFFF"/>
              <w:left w:val="single" w:sz="18" w:space="0" w:color="FFFFFF"/>
              <w:bottom w:val="single" w:sz="18" w:space="0" w:color="FFFFFF"/>
              <w:right w:val="single" w:sz="8" w:space="0" w:color="FFFFFF"/>
            </w:tcBorders>
            <w:shd w:val="clear" w:color="auto" w:fill="auto"/>
            <w:tcMar>
              <w:top w:w="104" w:type="dxa"/>
              <w:left w:w="105" w:type="dxa"/>
              <w:bottom w:w="104" w:type="dxa"/>
              <w:right w:w="105" w:type="dxa"/>
            </w:tcMar>
          </w:tcPr>
          <w:p w:rsidR="004B09CF" w:rsidRPr="004B09CF" w:rsidRDefault="006946F1" w:rsidP="006946F1">
            <w:pPr>
              <w:spacing w:after="0" w:line="240" w:lineRule="auto"/>
              <w:rPr>
                <w:rFonts w:ascii="Arial" w:eastAsia="Times New Roman" w:hAnsi="Arial" w:cs="Arial"/>
                <w:kern w:val="24"/>
                <w:sz w:val="24"/>
                <w:szCs w:val="28"/>
              </w:rPr>
            </w:pPr>
            <w:r>
              <w:rPr>
                <w:rFonts w:ascii="Arial" w:eastAsia="Times New Roman" w:hAnsi="Arial" w:cs="Arial"/>
                <w:kern w:val="24"/>
                <w:sz w:val="24"/>
                <w:szCs w:val="28"/>
              </w:rPr>
              <w:t>A</w:t>
            </w:r>
            <w:r w:rsidRPr="006946F1">
              <w:rPr>
                <w:rFonts w:ascii="Arial" w:eastAsia="Times New Roman" w:hAnsi="Arial" w:cs="Arial"/>
                <w:kern w:val="24"/>
                <w:sz w:val="24"/>
                <w:szCs w:val="28"/>
              </w:rPr>
              <w:t xml:space="preserve"> </w:t>
            </w:r>
            <w:r>
              <w:rPr>
                <w:rFonts w:ascii="Arial" w:eastAsia="Times New Roman" w:hAnsi="Arial" w:cs="Arial"/>
                <w:kern w:val="24"/>
                <w:sz w:val="24"/>
                <w:szCs w:val="28"/>
              </w:rPr>
              <w:t>term used for a variety of experiences</w:t>
            </w:r>
            <w:r w:rsidRPr="006946F1">
              <w:rPr>
                <w:rFonts w:ascii="Arial" w:eastAsia="Times New Roman" w:hAnsi="Arial" w:cs="Arial"/>
                <w:kern w:val="24"/>
                <w:sz w:val="24"/>
                <w:szCs w:val="28"/>
              </w:rPr>
              <w:t xml:space="preserve"> in w</w:t>
            </w:r>
            <w:r>
              <w:rPr>
                <w:rFonts w:ascii="Arial" w:eastAsia="Times New Roman" w:hAnsi="Arial" w:cs="Arial"/>
                <w:kern w:val="24"/>
                <w:sz w:val="24"/>
                <w:szCs w:val="28"/>
              </w:rPr>
              <w:t xml:space="preserve">hich a person is </w:t>
            </w:r>
            <w:r w:rsidRPr="006946F1">
              <w:rPr>
                <w:rFonts w:ascii="Arial" w:eastAsia="Times New Roman" w:hAnsi="Arial" w:cs="Arial"/>
                <w:kern w:val="24"/>
                <w:sz w:val="24"/>
                <w:szCs w:val="28"/>
              </w:rPr>
              <w:t xml:space="preserve">born with a </w:t>
            </w:r>
            <w:r>
              <w:rPr>
                <w:rFonts w:ascii="Arial" w:eastAsia="Times New Roman" w:hAnsi="Arial" w:cs="Arial"/>
                <w:kern w:val="24"/>
                <w:sz w:val="24"/>
                <w:szCs w:val="28"/>
              </w:rPr>
              <w:t>chromosomal, hormonal,</w:t>
            </w:r>
            <w:r w:rsidRPr="006946F1">
              <w:rPr>
                <w:rFonts w:ascii="Arial" w:eastAsia="Times New Roman" w:hAnsi="Arial" w:cs="Arial"/>
                <w:kern w:val="24"/>
                <w:sz w:val="24"/>
                <w:szCs w:val="28"/>
              </w:rPr>
              <w:t xml:space="preserve"> or sexual anatomy that doesn’t seem to fit the </w:t>
            </w:r>
            <w:r>
              <w:rPr>
                <w:rFonts w:ascii="Arial" w:eastAsia="Times New Roman" w:hAnsi="Arial" w:cs="Arial"/>
                <w:kern w:val="24"/>
                <w:sz w:val="24"/>
                <w:szCs w:val="28"/>
              </w:rPr>
              <w:t>typical strict</w:t>
            </w:r>
            <w:r w:rsidRPr="006946F1">
              <w:rPr>
                <w:rFonts w:ascii="Arial" w:eastAsia="Times New Roman" w:hAnsi="Arial" w:cs="Arial"/>
                <w:kern w:val="24"/>
                <w:sz w:val="24"/>
                <w:szCs w:val="28"/>
              </w:rPr>
              <w:t xml:space="preserve"> definitions of </w:t>
            </w:r>
            <w:r>
              <w:rPr>
                <w:rFonts w:ascii="Arial" w:eastAsia="Times New Roman" w:hAnsi="Arial" w:cs="Arial"/>
                <w:kern w:val="24"/>
                <w:sz w:val="24"/>
                <w:szCs w:val="28"/>
              </w:rPr>
              <w:t>“</w:t>
            </w:r>
            <w:r w:rsidRPr="006946F1">
              <w:rPr>
                <w:rFonts w:ascii="Arial" w:eastAsia="Times New Roman" w:hAnsi="Arial" w:cs="Arial"/>
                <w:kern w:val="24"/>
                <w:sz w:val="24"/>
                <w:szCs w:val="28"/>
              </w:rPr>
              <w:t>female</w:t>
            </w:r>
            <w:r>
              <w:rPr>
                <w:rFonts w:ascii="Arial" w:eastAsia="Times New Roman" w:hAnsi="Arial" w:cs="Arial"/>
                <w:kern w:val="24"/>
                <w:sz w:val="24"/>
                <w:szCs w:val="28"/>
              </w:rPr>
              <w:t>”</w:t>
            </w:r>
            <w:r w:rsidRPr="006946F1">
              <w:rPr>
                <w:rFonts w:ascii="Arial" w:eastAsia="Times New Roman" w:hAnsi="Arial" w:cs="Arial"/>
                <w:kern w:val="24"/>
                <w:sz w:val="24"/>
                <w:szCs w:val="28"/>
              </w:rPr>
              <w:t xml:space="preserve"> or </w:t>
            </w:r>
            <w:r>
              <w:rPr>
                <w:rFonts w:ascii="Arial" w:eastAsia="Times New Roman" w:hAnsi="Arial" w:cs="Arial"/>
                <w:kern w:val="24"/>
                <w:sz w:val="24"/>
                <w:szCs w:val="28"/>
              </w:rPr>
              <w:t>“</w:t>
            </w:r>
            <w:r w:rsidRPr="006946F1">
              <w:rPr>
                <w:rFonts w:ascii="Arial" w:eastAsia="Times New Roman" w:hAnsi="Arial" w:cs="Arial"/>
                <w:kern w:val="24"/>
                <w:sz w:val="24"/>
                <w:szCs w:val="28"/>
              </w:rPr>
              <w:t>male.</w:t>
            </w:r>
            <w:r>
              <w:rPr>
                <w:rFonts w:ascii="Arial" w:eastAsia="Times New Roman" w:hAnsi="Arial" w:cs="Arial"/>
                <w:kern w:val="24"/>
                <w:sz w:val="24"/>
                <w:szCs w:val="28"/>
              </w:rPr>
              <w:t>”</w:t>
            </w:r>
          </w:p>
        </w:tc>
      </w:tr>
      <w:tr w:rsidR="0039459F" w:rsidRPr="004B09CF" w:rsidTr="00AC16BF">
        <w:trPr>
          <w:gridBefore w:val="1"/>
          <w:wBefore w:w="90" w:type="dxa"/>
          <w:trHeight w:val="1165"/>
        </w:trPr>
        <w:tc>
          <w:tcPr>
            <w:tcW w:w="3159" w:type="dxa"/>
            <w:tcBorders>
              <w:top w:val="single" w:sz="18" w:space="0" w:color="FFFFFF"/>
              <w:left w:val="single" w:sz="8" w:space="0" w:color="FFFFFF"/>
              <w:bottom w:val="single" w:sz="18" w:space="0" w:color="FFFFFF"/>
              <w:right w:val="single" w:sz="18" w:space="0" w:color="FFFFFF"/>
            </w:tcBorders>
            <w:shd w:val="clear" w:color="auto" w:fill="auto"/>
            <w:tcMar>
              <w:top w:w="104" w:type="dxa"/>
              <w:left w:w="105" w:type="dxa"/>
              <w:bottom w:w="104" w:type="dxa"/>
              <w:right w:w="105" w:type="dxa"/>
            </w:tcMar>
            <w:hideMark/>
          </w:tcPr>
          <w:p w:rsidR="0039459F" w:rsidRPr="004B09CF" w:rsidRDefault="0039459F" w:rsidP="0039459F">
            <w:pPr>
              <w:spacing w:after="0" w:line="276" w:lineRule="auto"/>
              <w:rPr>
                <w:rFonts w:ascii="Arial" w:eastAsia="Times New Roman" w:hAnsi="Arial" w:cs="Arial"/>
                <w:sz w:val="24"/>
                <w:szCs w:val="28"/>
              </w:rPr>
            </w:pPr>
            <w:r w:rsidRPr="004B09CF">
              <w:rPr>
                <w:rFonts w:ascii="Arial" w:eastAsia="Calibri" w:hAnsi="Arial" w:cs="Arial"/>
                <w:b/>
                <w:bCs/>
                <w:kern w:val="24"/>
                <w:sz w:val="24"/>
                <w:szCs w:val="28"/>
              </w:rPr>
              <w:t>Outing (being outed by others)</w:t>
            </w:r>
          </w:p>
        </w:tc>
        <w:tc>
          <w:tcPr>
            <w:tcW w:w="10678" w:type="dxa"/>
            <w:tcBorders>
              <w:top w:val="single" w:sz="18" w:space="0" w:color="FFFFFF"/>
              <w:left w:val="single" w:sz="18" w:space="0" w:color="FFFFFF"/>
              <w:bottom w:val="single" w:sz="18" w:space="0" w:color="FFFFFF"/>
              <w:right w:val="single" w:sz="8" w:space="0" w:color="FFFFFF"/>
            </w:tcBorders>
            <w:shd w:val="clear" w:color="auto" w:fill="auto"/>
            <w:tcMar>
              <w:top w:w="104" w:type="dxa"/>
              <w:left w:w="105" w:type="dxa"/>
              <w:bottom w:w="104" w:type="dxa"/>
              <w:right w:w="105" w:type="dxa"/>
            </w:tcMar>
            <w:hideMark/>
          </w:tcPr>
          <w:p w:rsidR="0039459F" w:rsidRPr="004B09CF" w:rsidRDefault="0039459F" w:rsidP="00AC16BF">
            <w:pPr>
              <w:spacing w:after="0" w:line="240" w:lineRule="auto"/>
              <w:rPr>
                <w:rFonts w:ascii="Arial" w:eastAsia="Times New Roman" w:hAnsi="Arial" w:cs="Arial"/>
                <w:sz w:val="24"/>
                <w:szCs w:val="28"/>
              </w:rPr>
            </w:pPr>
            <w:r w:rsidRPr="004B09CF">
              <w:rPr>
                <w:rFonts w:ascii="Arial" w:eastAsia="Times New Roman" w:hAnsi="Arial" w:cs="Arial"/>
                <w:kern w:val="24"/>
                <w:sz w:val="24"/>
                <w:szCs w:val="28"/>
              </w:rPr>
              <w:t>A term that refers to the action of disclosing someone's sexuality, gender identity, and/or HIV status without their consent. Outing can result in physical danger, discrimination, emotional pain, and isolation.</w:t>
            </w:r>
          </w:p>
        </w:tc>
      </w:tr>
      <w:tr w:rsidR="0039459F" w:rsidRPr="004B09CF" w:rsidTr="00AC16BF">
        <w:trPr>
          <w:gridBefore w:val="1"/>
          <w:wBefore w:w="90" w:type="dxa"/>
          <w:trHeight w:val="2733"/>
        </w:trPr>
        <w:tc>
          <w:tcPr>
            <w:tcW w:w="3159" w:type="dxa"/>
            <w:tcBorders>
              <w:top w:val="single" w:sz="18" w:space="0" w:color="FFFFFF"/>
              <w:left w:val="single" w:sz="8" w:space="0" w:color="FFFFFF"/>
              <w:bottom w:val="single" w:sz="8" w:space="0" w:color="FFFFFF"/>
              <w:right w:val="single" w:sz="18" w:space="0" w:color="FFFFFF"/>
            </w:tcBorders>
            <w:shd w:val="clear" w:color="auto" w:fill="auto"/>
            <w:tcMar>
              <w:top w:w="104" w:type="dxa"/>
              <w:left w:w="105" w:type="dxa"/>
              <w:bottom w:w="104" w:type="dxa"/>
              <w:right w:w="105" w:type="dxa"/>
            </w:tcMar>
          </w:tcPr>
          <w:p w:rsidR="0039459F" w:rsidRPr="004B09CF" w:rsidRDefault="0039459F" w:rsidP="007877AE">
            <w:pPr>
              <w:spacing w:after="0" w:line="276" w:lineRule="auto"/>
              <w:rPr>
                <w:rFonts w:ascii="Arial" w:eastAsia="Times New Roman" w:hAnsi="Arial" w:cs="Arial"/>
                <w:sz w:val="24"/>
                <w:szCs w:val="28"/>
              </w:rPr>
            </w:pPr>
            <w:r w:rsidRPr="004B09CF">
              <w:rPr>
                <w:rFonts w:ascii="Arial" w:eastAsia="Calibri" w:hAnsi="Arial" w:cs="Arial"/>
                <w:b/>
                <w:bCs/>
                <w:kern w:val="24"/>
                <w:sz w:val="24"/>
                <w:szCs w:val="28"/>
              </w:rPr>
              <w:lastRenderedPageBreak/>
              <w:t xml:space="preserve">Gender Pronouns </w:t>
            </w:r>
          </w:p>
        </w:tc>
        <w:tc>
          <w:tcPr>
            <w:tcW w:w="10678" w:type="dxa"/>
            <w:tcBorders>
              <w:top w:val="single" w:sz="18" w:space="0" w:color="FFFFFF"/>
              <w:left w:val="single" w:sz="18" w:space="0" w:color="FFFFFF"/>
              <w:bottom w:val="single" w:sz="8" w:space="0" w:color="FFFFFF"/>
              <w:right w:val="single" w:sz="8" w:space="0" w:color="FFFFFF"/>
            </w:tcBorders>
            <w:shd w:val="clear" w:color="auto" w:fill="auto"/>
            <w:tcMar>
              <w:top w:w="104" w:type="dxa"/>
              <w:left w:w="105" w:type="dxa"/>
              <w:bottom w:w="104" w:type="dxa"/>
              <w:right w:w="105" w:type="dxa"/>
            </w:tcMar>
          </w:tcPr>
          <w:p w:rsidR="0039459F" w:rsidRPr="004B09CF" w:rsidRDefault="0039459F" w:rsidP="0039459F">
            <w:pPr>
              <w:spacing w:after="0" w:line="240" w:lineRule="auto"/>
              <w:rPr>
                <w:rFonts w:ascii="Arial" w:eastAsia="Times New Roman" w:hAnsi="Arial" w:cs="Arial"/>
                <w:noProof/>
                <w:kern w:val="24"/>
                <w:sz w:val="24"/>
                <w:szCs w:val="28"/>
              </w:rPr>
            </w:pPr>
            <w:r w:rsidRPr="004B09CF">
              <w:rPr>
                <w:rFonts w:ascii="Arial" w:eastAsia="Times New Roman" w:hAnsi="Arial" w:cs="Arial"/>
                <w:kern w:val="24"/>
                <w:sz w:val="24"/>
                <w:szCs w:val="28"/>
              </w:rPr>
              <w:t>There are a variety of third pers</w:t>
            </w:r>
            <w:r w:rsidR="00154A1B" w:rsidRPr="004B09CF">
              <w:rPr>
                <w:rFonts w:ascii="Arial" w:eastAsia="Times New Roman" w:hAnsi="Arial" w:cs="Arial"/>
                <w:kern w:val="24"/>
                <w:sz w:val="24"/>
                <w:szCs w:val="28"/>
              </w:rPr>
              <w:t xml:space="preserve">on pronouns that people use; we </w:t>
            </w:r>
            <w:r w:rsidRPr="004B09CF">
              <w:rPr>
                <w:rFonts w:ascii="Arial" w:eastAsia="Times New Roman" w:hAnsi="Arial" w:cs="Arial"/>
                <w:kern w:val="24"/>
                <w:sz w:val="24"/>
                <w:szCs w:val="28"/>
              </w:rPr>
              <w:t>should respect</w:t>
            </w:r>
            <w:r w:rsidR="00154A1B" w:rsidRPr="004B09CF">
              <w:rPr>
                <w:rFonts w:ascii="Arial" w:eastAsia="Times New Roman" w:hAnsi="Arial" w:cs="Arial"/>
                <w:kern w:val="24"/>
                <w:sz w:val="24"/>
                <w:szCs w:val="28"/>
              </w:rPr>
              <w:t xml:space="preserve"> others’ pronouns</w:t>
            </w:r>
            <w:r w:rsidRPr="004B09CF">
              <w:rPr>
                <w:rFonts w:ascii="Arial" w:eastAsia="Times New Roman" w:hAnsi="Arial" w:cs="Arial"/>
                <w:kern w:val="24"/>
                <w:sz w:val="24"/>
                <w:szCs w:val="28"/>
              </w:rPr>
              <w:t>.</w:t>
            </w:r>
            <w:r w:rsidR="00154A1B" w:rsidRPr="004B09CF">
              <w:rPr>
                <w:rFonts w:ascii="Arial" w:eastAsia="Times New Roman" w:hAnsi="Arial" w:cs="Arial"/>
                <w:kern w:val="24"/>
                <w:sz w:val="24"/>
                <w:szCs w:val="28"/>
              </w:rPr>
              <w:t xml:space="preserve"> </w:t>
            </w:r>
            <w:r w:rsidRPr="004B09CF">
              <w:rPr>
                <w:rFonts w:ascii="Arial" w:eastAsia="Times New Roman" w:hAnsi="Arial" w:cs="Arial"/>
                <w:kern w:val="24"/>
                <w:sz w:val="24"/>
                <w:szCs w:val="28"/>
              </w:rPr>
              <w:t>For example:</w:t>
            </w:r>
            <w:r w:rsidRPr="004B09CF">
              <w:rPr>
                <w:rFonts w:ascii="Arial" w:eastAsia="Times New Roman" w:hAnsi="Arial" w:cs="Arial"/>
                <w:noProof/>
                <w:kern w:val="24"/>
                <w:sz w:val="24"/>
                <w:szCs w:val="28"/>
              </w:rPr>
              <w:t xml:space="preserve">   </w:t>
            </w:r>
          </w:p>
          <w:p w:rsidR="0039459F" w:rsidRPr="004B09CF" w:rsidRDefault="0039459F" w:rsidP="0039459F">
            <w:pPr>
              <w:spacing w:after="0" w:line="240" w:lineRule="auto"/>
              <w:rPr>
                <w:rFonts w:ascii="Arial" w:eastAsia="Times New Roman" w:hAnsi="Arial" w:cs="Arial"/>
                <w:kern w:val="24"/>
                <w:sz w:val="24"/>
                <w:szCs w:val="28"/>
              </w:rPr>
            </w:pPr>
            <w:r w:rsidRPr="004B09CF">
              <w:rPr>
                <w:rFonts w:ascii="Arial" w:eastAsia="Times New Roman" w:hAnsi="Arial" w:cs="Arial"/>
                <w:noProof/>
                <w:kern w:val="24"/>
                <w:sz w:val="24"/>
                <w:szCs w:val="28"/>
              </w:rPr>
              <w:t xml:space="preserve">               </w:t>
            </w:r>
            <w:r w:rsidR="00AC16BF" w:rsidRPr="004B09CF">
              <w:rPr>
                <w:rFonts w:ascii="Arial" w:eastAsia="Times New Roman" w:hAnsi="Arial" w:cs="Arial"/>
                <w:noProof/>
                <w:kern w:val="24"/>
                <w:sz w:val="24"/>
                <w:szCs w:val="28"/>
              </w:rPr>
              <w:t xml:space="preserve">   </w:t>
            </w:r>
            <w:r w:rsidRPr="004B09CF">
              <w:rPr>
                <w:rFonts w:ascii="Arial" w:eastAsia="Times New Roman" w:hAnsi="Arial" w:cs="Arial"/>
                <w:noProof/>
                <w:kern w:val="24"/>
                <w:sz w:val="24"/>
                <w:szCs w:val="28"/>
              </w:rPr>
              <w:t xml:space="preserve">   </w:t>
            </w:r>
            <w:r w:rsidRPr="004B09CF">
              <w:rPr>
                <w:rFonts w:ascii="Arial" w:eastAsia="Times New Roman" w:hAnsi="Arial" w:cs="Arial"/>
                <w:noProof/>
                <w:kern w:val="24"/>
                <w:sz w:val="24"/>
                <w:szCs w:val="28"/>
              </w:rPr>
              <w:drawing>
                <wp:inline distT="0" distB="0" distL="0" distR="0" wp14:anchorId="57DC6860">
                  <wp:extent cx="4810125" cy="1250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7211" cy="1257210"/>
                          </a:xfrm>
                          <a:prstGeom prst="rect">
                            <a:avLst/>
                          </a:prstGeom>
                          <a:noFill/>
                        </pic:spPr>
                      </pic:pic>
                    </a:graphicData>
                  </a:graphic>
                </wp:inline>
              </w:drawing>
            </w:r>
          </w:p>
        </w:tc>
      </w:tr>
    </w:tbl>
    <w:p w:rsidR="00BA00C8" w:rsidRPr="004B09CF" w:rsidRDefault="00BA00C8" w:rsidP="00AC16BF">
      <w:pPr>
        <w:rPr>
          <w:sz w:val="20"/>
        </w:rPr>
      </w:pPr>
    </w:p>
    <w:sectPr w:rsidR="00BA00C8" w:rsidRPr="004B09CF" w:rsidSect="00AC16BF">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59F" w:rsidRDefault="0039459F" w:rsidP="0039459F">
      <w:pPr>
        <w:spacing w:after="0" w:line="240" w:lineRule="auto"/>
      </w:pPr>
      <w:r>
        <w:separator/>
      </w:r>
    </w:p>
  </w:endnote>
  <w:endnote w:type="continuationSeparator" w:id="0">
    <w:p w:rsidR="0039459F" w:rsidRDefault="0039459F" w:rsidP="00394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5CF" w:rsidRDefault="001E15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59F" w:rsidRDefault="00AC16BF" w:rsidP="00AC16BF">
    <w:pPr>
      <w:pStyle w:val="Footer"/>
      <w:jc w:val="center"/>
    </w:pPr>
    <w:r>
      <w:rPr>
        <w:noProof/>
      </w:rPr>
      <w:drawing>
        <wp:inline distT="0" distB="0" distL="0" distR="0" wp14:anchorId="43927883" wp14:editId="65261048">
          <wp:extent cx="4152451" cy="411387"/>
          <wp:effectExtent l="0" t="0" r="635" b="8255"/>
          <wp:docPr id="2" name="Picture 2" descr="G:\Public\Forms\JRI Logos\JRI Logo High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ublic\Forms\JRI Logos\JRI Logo High Resoluti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52425" cy="42129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5CF" w:rsidRDefault="001E1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59F" w:rsidRDefault="0039459F" w:rsidP="0039459F">
      <w:pPr>
        <w:spacing w:after="0" w:line="240" w:lineRule="auto"/>
      </w:pPr>
      <w:r>
        <w:separator/>
      </w:r>
    </w:p>
  </w:footnote>
  <w:footnote w:type="continuationSeparator" w:id="0">
    <w:p w:rsidR="0039459F" w:rsidRDefault="0039459F" w:rsidP="00394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5CF" w:rsidRDefault="001E1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59F" w:rsidRPr="00AC16BF" w:rsidRDefault="00154A1B" w:rsidP="00AC16BF">
    <w:pPr>
      <w:pStyle w:val="Header"/>
      <w:jc w:val="center"/>
      <w:rPr>
        <w:sz w:val="48"/>
        <w:szCs w:val="48"/>
      </w:rPr>
    </w:pPr>
    <w:r>
      <w:rPr>
        <w:sz w:val="48"/>
        <w:szCs w:val="48"/>
      </w:rPr>
      <w:t xml:space="preserve">Selected </w:t>
    </w:r>
    <w:r w:rsidR="00AC16BF" w:rsidRPr="00AC16BF">
      <w:rPr>
        <w:sz w:val="48"/>
        <w:szCs w:val="48"/>
      </w:rPr>
      <w:t xml:space="preserve">Key Terms Used in the </w:t>
    </w:r>
    <w:r w:rsidR="00AC16BF" w:rsidRPr="00AC16BF">
      <w:rPr>
        <w:sz w:val="48"/>
        <w:szCs w:val="48"/>
      </w:rPr>
      <w:t>LGBTQ</w:t>
    </w:r>
    <w:r w:rsidR="001E15CF">
      <w:rPr>
        <w:sz w:val="48"/>
        <w:szCs w:val="48"/>
      </w:rPr>
      <w:t>I</w:t>
    </w:r>
    <w:bookmarkStart w:id="0" w:name="_GoBack"/>
    <w:bookmarkEnd w:id="0"/>
    <w:r w:rsidR="00854BF5">
      <w:rPr>
        <w:sz w:val="48"/>
        <w:szCs w:val="48"/>
      </w:rPr>
      <w:t>+</w:t>
    </w:r>
    <w:r w:rsidR="00AC16BF" w:rsidRPr="00AC16BF">
      <w:rPr>
        <w:sz w:val="48"/>
        <w:szCs w:val="48"/>
      </w:rPr>
      <w:t xml:space="preserve"> Community</w:t>
    </w:r>
  </w:p>
  <w:p w:rsidR="0039459F" w:rsidRDefault="00394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5CF" w:rsidRDefault="001E15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3AC"/>
    <w:rsid w:val="00154A1B"/>
    <w:rsid w:val="001E15CF"/>
    <w:rsid w:val="0039459F"/>
    <w:rsid w:val="004B09CF"/>
    <w:rsid w:val="006946F1"/>
    <w:rsid w:val="007877AE"/>
    <w:rsid w:val="00854BF5"/>
    <w:rsid w:val="00AC16BF"/>
    <w:rsid w:val="00BA00C8"/>
    <w:rsid w:val="00F56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0366C9"/>
  <w15:chartTrackingRefBased/>
  <w15:docId w15:val="{13925DD6-3F58-47F7-9B01-A132141D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59F"/>
  </w:style>
  <w:style w:type="paragraph" w:styleId="Footer">
    <w:name w:val="footer"/>
    <w:basedOn w:val="Normal"/>
    <w:link w:val="FooterChar"/>
    <w:uiPriority w:val="99"/>
    <w:unhideWhenUsed/>
    <w:rsid w:val="00394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footer" Target="footer3.xml"/><Relationship Id="rId7"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11" Type="http://schemas.openxmlformats.org/officeDocument/2006/relationships/header" Target="header3.xml"/><Relationship Id="rId6" Type="http://schemas.openxmlformats.org/officeDocument/2006/relationships/image" Target="media/image1.png"/><Relationship Id="rId15"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footer" Target="footer2.xml"/><Relationship Id="rId1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MediaServiceOCR xmlns="85ed858e-1a97-4465-8a32-d9adb6a54046" xsi:nil="true"/>
    <MediaServiceKeyPoints xmlns="85ed858e-1a97-4465-8a32-d9adb6a54046"/>
    <MediaServiceLocation xmlns="85ed858e-1a97-4465-8a32-d9adb6a54046" xsi:nil="true"/>
    <MediaServiceAutoTags xmlns="85ed858e-1a97-4465-8a32-d9adb6a540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28ECD86E5A444883ED9251F605D931" ma:contentTypeVersion="12" ma:contentTypeDescription="Create a new document." ma:contentTypeScope="" ma:versionID="9aa6ea9cbaf3991afc3d9e05d6d74c1e">
  <xsd:schema xmlns:xsd="http://www.w3.org/2001/XMLSchema" xmlns:xs="http://www.w3.org/2001/XMLSchema" xmlns:p="http://schemas.microsoft.com/office/2006/metadata/properties" xmlns:ns2="85ed858e-1a97-4465-8a32-d9adb6a54046" xmlns:ns3="e7ae41c3-bea7-4917-9293-d7e67ff73cc5" targetNamespace="http://schemas.microsoft.com/office/2006/metadata/properties" ma:root="true" ma:fieldsID="e6104e6282a3a2454eeef0c7d8f694ac" ns2:_="" ns3:_="">
    <xsd:import namespace="85ed858e-1a97-4465-8a32-d9adb6a54046"/>
    <xsd:import namespace="e7ae41c3-bea7-4917-9293-d7e67ff73c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d858e-1a97-4465-8a32-d9adb6a54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ae41c3-bea7-4917-9293-d7e67ff73c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CC356C-2D73-43CD-834C-CBFE250522E2}"/>
</file>

<file path=customXml/itemProps2.xml><?xml version="1.0" encoding="utf-8"?>
<ds:datastoreItem xmlns:ds="http://schemas.openxmlformats.org/officeDocument/2006/customXml" ds:itemID="{176E70D1-44DB-4221-964C-038A69976180}"/>
</file>

<file path=customXml/itemProps3.xml><?xml version="1.0" encoding="utf-8"?>
<ds:datastoreItem xmlns:ds="http://schemas.openxmlformats.org/officeDocument/2006/customXml" ds:itemID="{E03044BB-EF8C-494C-A39D-C4E7C77132E9}"/>
</file>

<file path=docProps/app.xml><?xml version="1.0" encoding="utf-8"?>
<Properties xmlns="http://schemas.openxmlformats.org/officeDocument/2006/extended-properties" xmlns:vt="http://schemas.openxmlformats.org/officeDocument/2006/docPropsVTypes">
  <Template>Normal.dotm</Template>
  <TotalTime>41</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Aguilar</dc:creator>
  <cp:lastModifiedBy>LB Moore</cp:lastModifiedBy>
  <cp:revision>7</cp:revision>
  <dcterms:created xsi:type="dcterms:W3CDTF">2019-01-30T19:59:00Z</dcterms:created>
  <dcterms:modified xsi:type="dcterms:W3CDTF">2019-11-12T00:47:00Z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0x010100B428ECD86E5A444883ED9251F605D931</vt:lpwstr>
  </property>
</Properties>
</file>